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6546" w14:textId="6AEB58F2" w:rsidR="00B63720" w:rsidRDefault="00B63720" w:rsidP="00B63720">
      <w:pPr>
        <w:autoSpaceDE w:val="0"/>
        <w:autoSpaceDN w:val="0"/>
        <w:adjustRightInd w:val="0"/>
        <w:spacing w:after="0" w:line="240" w:lineRule="auto"/>
        <w:rPr>
          <w:rFonts w:ascii="HelveticaNeue" w:hAnsi="HelveticaNeue" w:cs="HelveticaNeue"/>
          <w:color w:val="750B34"/>
          <w:kern w:val="0"/>
          <w:sz w:val="48"/>
          <w:szCs w:val="48"/>
        </w:rPr>
      </w:pPr>
      <w:r>
        <w:rPr>
          <w:rFonts w:ascii="HelveticaNeue" w:hAnsi="HelveticaNeue" w:cs="HelveticaNeue"/>
          <w:noProof/>
          <w:color w:val="750B34"/>
          <w:kern w:val="0"/>
          <w:sz w:val="48"/>
          <w:szCs w:val="48"/>
        </w:rPr>
        <w:drawing>
          <wp:inline distT="0" distB="0" distL="0" distR="0" wp14:anchorId="61C024D0" wp14:editId="417EB2CA">
            <wp:extent cx="1714500" cy="804195"/>
            <wp:effectExtent l="0" t="0" r="0" b="0"/>
            <wp:docPr id="1" name="Picture 1" descr="A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white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8834" cy="806228"/>
                    </a:xfrm>
                    <a:prstGeom prst="rect">
                      <a:avLst/>
                    </a:prstGeom>
                  </pic:spPr>
                </pic:pic>
              </a:graphicData>
            </a:graphic>
          </wp:inline>
        </w:drawing>
      </w:r>
    </w:p>
    <w:p w14:paraId="1E2BC4EF" w14:textId="77777777" w:rsidR="00B63720" w:rsidRDefault="00B63720" w:rsidP="00B63720">
      <w:pPr>
        <w:autoSpaceDE w:val="0"/>
        <w:autoSpaceDN w:val="0"/>
        <w:adjustRightInd w:val="0"/>
        <w:spacing w:after="0" w:line="240" w:lineRule="auto"/>
        <w:rPr>
          <w:rFonts w:ascii="HelveticaNeue" w:hAnsi="HelveticaNeue" w:cs="HelveticaNeue"/>
          <w:color w:val="750B34"/>
          <w:kern w:val="0"/>
          <w:sz w:val="48"/>
          <w:szCs w:val="48"/>
        </w:rPr>
      </w:pPr>
    </w:p>
    <w:p w14:paraId="5B1BA384" w14:textId="7BFE72E5" w:rsidR="00B31691" w:rsidRPr="00B31691" w:rsidRDefault="000A3AEE" w:rsidP="00B63720">
      <w:pPr>
        <w:autoSpaceDE w:val="0"/>
        <w:autoSpaceDN w:val="0"/>
        <w:adjustRightInd w:val="0"/>
        <w:spacing w:after="0" w:line="240" w:lineRule="auto"/>
        <w:rPr>
          <w:rFonts w:ascii="HelveticaNeue" w:hAnsi="HelveticaNeue" w:cs="HelveticaNeue"/>
          <w:color w:val="750B34"/>
          <w:kern w:val="0"/>
          <w:sz w:val="48"/>
          <w:szCs w:val="48"/>
          <w:u w:val="single"/>
        </w:rPr>
      </w:pPr>
      <w:r w:rsidRPr="00B31691">
        <w:rPr>
          <w:rFonts w:ascii="HelveticaNeue" w:hAnsi="HelveticaNeue" w:cs="HelveticaNeue"/>
          <w:color w:val="750B34"/>
          <w:kern w:val="0"/>
          <w:sz w:val="48"/>
          <w:szCs w:val="48"/>
          <w:u w:val="single"/>
        </w:rPr>
        <w:t>Tariffs and Regulations</w:t>
      </w:r>
    </w:p>
    <w:p w14:paraId="45CAD1DA" w14:textId="77777777" w:rsidR="00B31691" w:rsidRPr="00B31691" w:rsidRDefault="00B31691">
      <w:pPr>
        <w:rPr>
          <w:sz w:val="16"/>
          <w:szCs w:val="16"/>
        </w:rPr>
      </w:pPr>
    </w:p>
    <w:p w14:paraId="61EF9DD7" w14:textId="1114EB9A" w:rsidR="000A3AEE" w:rsidRDefault="00724A96">
      <w:r>
        <w:t xml:space="preserve">Alteva of Warwick, LLC; d/b/a </w:t>
      </w:r>
      <w:r w:rsidR="000A3AEE">
        <w:t>W</w:t>
      </w:r>
      <w:r>
        <w:t xml:space="preserve">arwick Valley Telephone </w:t>
      </w:r>
      <w:r w:rsidR="0078028F">
        <w:t>p</w:t>
      </w:r>
      <w:r w:rsidR="000A3AEE">
        <w:t>rovides service in New York and New Jersey and is subject to regulations f</w:t>
      </w:r>
      <w:r w:rsidR="0078028F">
        <w:t>rom</w:t>
      </w:r>
      <w:r w:rsidR="000A3AEE">
        <w:t xml:space="preserve"> both the New York State Department of Public Service and the New Jersey Board of Public Utilities. Tariffs showing rates, rules and regulations for service are available for public inspection at our Business Office</w:t>
      </w:r>
      <w:r w:rsidR="00665552">
        <w:t xml:space="preserve"> at </w:t>
      </w:r>
      <w:r w:rsidR="000A3AEE">
        <w:t xml:space="preserve">47 Main St, Warwick, NY, </w:t>
      </w:r>
      <w:r w:rsidR="00C36FBE">
        <w:t xml:space="preserve">and also </w:t>
      </w:r>
      <w:r w:rsidR="000A3AEE">
        <w:t xml:space="preserve">at the commissioner’s office at Office of Consumer Services, NYS Department of Public Service, 2 Empire Plaza, Albany, NY for the New York Tariff and at the New Jersey Board of Public Utilities Office, Division of Customer Assistance, 44 South Clinton Ave., </w:t>
      </w:r>
      <w:r w:rsidR="00E74794">
        <w:t>1st</w:t>
      </w:r>
      <w:r w:rsidR="000A3AEE">
        <w:t xml:space="preserve"> floor, Trenton, NJ</w:t>
      </w:r>
      <w:r w:rsidR="00A24FBE">
        <w:t>;</w:t>
      </w:r>
      <w:r w:rsidR="000A3AEE">
        <w:t xml:space="preserve"> for </w:t>
      </w:r>
      <w:r w:rsidR="00A24FBE">
        <w:t xml:space="preserve">the </w:t>
      </w:r>
      <w:r w:rsidR="000A3AEE">
        <w:t xml:space="preserve">New Jersey Tariff. </w:t>
      </w:r>
    </w:p>
    <w:p w14:paraId="0E656260" w14:textId="77777777" w:rsidR="00B63720" w:rsidRDefault="00B63720"/>
    <w:p w14:paraId="40E3BEF1" w14:textId="27B9E674" w:rsidR="00B63720" w:rsidRDefault="00B63720" w:rsidP="00B63720"/>
    <w:sectPr w:rsidR="00B63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EE"/>
    <w:rsid w:val="00047C59"/>
    <w:rsid w:val="000A3AEE"/>
    <w:rsid w:val="00153144"/>
    <w:rsid w:val="00582730"/>
    <w:rsid w:val="00665552"/>
    <w:rsid w:val="00724A96"/>
    <w:rsid w:val="0078028F"/>
    <w:rsid w:val="00A24FBE"/>
    <w:rsid w:val="00B31691"/>
    <w:rsid w:val="00B63720"/>
    <w:rsid w:val="00C36FBE"/>
    <w:rsid w:val="00E7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523D"/>
  <w15:chartTrackingRefBased/>
  <w15:docId w15:val="{B2A6AF38-B2E7-4D8C-B826-9255A0A1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2E0E5649BBF4EA5C643B8E172F752" ma:contentTypeVersion="17" ma:contentTypeDescription="Create a new document." ma:contentTypeScope="" ma:versionID="5b8f95dfd8128146bcd0bd3ad62a4905">
  <xsd:schema xmlns:xsd="http://www.w3.org/2001/XMLSchema" xmlns:xs="http://www.w3.org/2001/XMLSchema" xmlns:p="http://schemas.microsoft.com/office/2006/metadata/properties" xmlns:ns2="1f263215-ac4a-477f-bfd1-f3ad735f487a" xmlns:ns3="3d83e7cc-d1cb-48be-925a-94adeb71c54c" targetNamespace="http://schemas.microsoft.com/office/2006/metadata/properties" ma:root="true" ma:fieldsID="64b1c2667b3b3c21943310243a962603" ns2:_="" ns3:_="">
    <xsd:import namespace="1f263215-ac4a-477f-bfd1-f3ad735f487a"/>
    <xsd:import namespace="3d83e7cc-d1cb-48be-925a-94adeb71c5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63215-ac4a-477f-bfd1-f3ad735f48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6db3ee-a078-47f6-83c8-a91105fdc1a0}" ma:internalName="TaxCatchAll" ma:showField="CatchAllData" ma:web="1f263215-ac4a-477f-bfd1-f3ad735f48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83e7cc-d1cb-48be-925a-94adeb71c5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d810fe-0d29-4a1c-bf56-048476f23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263215-ac4a-477f-bfd1-f3ad735f487a" xsi:nil="true"/>
    <lcf76f155ced4ddcb4097134ff3c332f xmlns="3d83e7cc-d1cb-48be-925a-94adeb71c5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68D0CD-9851-427A-9CA8-E96BA0086A87}"/>
</file>

<file path=customXml/itemProps2.xml><?xml version="1.0" encoding="utf-8"?>
<ds:datastoreItem xmlns:ds="http://schemas.openxmlformats.org/officeDocument/2006/customXml" ds:itemID="{E469773D-C201-4FBD-9008-F3E7414C36B8}"/>
</file>

<file path=customXml/itemProps3.xml><?xml version="1.0" encoding="utf-8"?>
<ds:datastoreItem xmlns:ds="http://schemas.openxmlformats.org/officeDocument/2006/customXml" ds:itemID="{2009AC76-A06C-4E9B-8039-1BB20153B0B0}"/>
</file>

<file path=docProps/app.xml><?xml version="1.0" encoding="utf-8"?>
<Properties xmlns="http://schemas.openxmlformats.org/officeDocument/2006/extended-properties" xmlns:vt="http://schemas.openxmlformats.org/officeDocument/2006/docPropsVTypes">
  <Template>Normal</Template>
  <TotalTime>25</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Beattie</dc:creator>
  <cp:keywords/>
  <dc:description/>
  <cp:lastModifiedBy>Jean Beattie</cp:lastModifiedBy>
  <cp:revision>8</cp:revision>
  <dcterms:created xsi:type="dcterms:W3CDTF">2023-09-07T13:35:00Z</dcterms:created>
  <dcterms:modified xsi:type="dcterms:W3CDTF">2023-09-07T14:00:00Z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0x010100DE12E0E5649BBF4EA5C643B8E172F752</vt:lpwstr>
  </property>
</Properties>
</file>